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D5C28"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第二单元《解密逻辑与运算》学习任务单</w:t>
      </w:r>
    </w:p>
    <w:tbl>
      <w:tblPr>
        <w:tblStyle w:val="4"/>
        <w:tblW w:w="88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696"/>
      </w:tblGrid>
      <w:tr w14:paraId="6D5D9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6" w:hRule="atLeast"/>
        </w:trPr>
        <w:tc>
          <w:tcPr>
            <w:tcW w:w="1239" w:type="dxa"/>
            <w:noWrap w:val="0"/>
            <w:vAlign w:val="center"/>
          </w:tcPr>
          <w:p w14:paraId="7FA432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7571" w:type="dxa"/>
            <w:noWrap w:val="0"/>
            <w:vAlign w:val="center"/>
          </w:tcPr>
          <w:p w14:paraId="258D17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连续量和“与”运算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31FE7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239" w:type="dxa"/>
            <w:noWrap w:val="0"/>
            <w:vAlign w:val="center"/>
          </w:tcPr>
          <w:p w14:paraId="6F5321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7571" w:type="dxa"/>
            <w:noWrap w:val="0"/>
            <w:vAlign w:val="center"/>
          </w:tcPr>
          <w:p w14:paraId="7DB154E4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通过观察和分析生活中的连续量案例，理解连续量的概念及其特性，并能够列举其他常见的连续量。</w:t>
            </w:r>
          </w:p>
          <w:p w14:paraId="18ED5F5F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通过实验探究主控板传感器（如声音、光线传感器）的数据采集过程，掌握连续量的测量方法，并能够利用编程软件实现数据的采集与反馈。</w:t>
            </w:r>
          </w:p>
          <w:p w14:paraId="16F41A8B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通过分析声控灯和声光控灯的设计案例，理解“与”运算的逻辑规则，并能够填写真值表或设计简单的控制系统，体会连续量阈值在实际问题中的应用。</w:t>
            </w:r>
          </w:p>
          <w:p w14:paraId="72027CDA"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通过设计符合特定条件的控制系统（如儿童保护开关、走廊灯），理解控制系统的整体性和功能性特点，增强解决实际问题的能力。</w:t>
            </w:r>
          </w:p>
        </w:tc>
      </w:tr>
      <w:tr w14:paraId="6597C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239" w:type="dxa"/>
            <w:noWrap w:val="0"/>
            <w:vAlign w:val="center"/>
          </w:tcPr>
          <w:p w14:paraId="73685D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7571" w:type="dxa"/>
            <w:noWrap w:val="0"/>
            <w:vAlign w:val="center"/>
          </w:tcPr>
          <w:p w14:paraId="784F3D6C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【课堂任务一】</w:t>
            </w:r>
          </w:p>
          <w:p w14:paraId="77694ACC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结合生活中的案例，列出你能发现的连续量，与小伙伴进行分组讨论，说出这些连续量出现的场景，并填写在表2.1.1中。</w:t>
            </w:r>
          </w:p>
          <w:p w14:paraId="03AB8432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表2.1.1</w:t>
            </w:r>
            <w:r>
              <w:rPr>
                <w:rFonts w:hint="eastAsia" w:ascii="宋体" w:hAnsi="宋体" w:cs="宋体"/>
                <w:sz w:val="24"/>
                <w:lang w:val="en-US" w:eastAsia="zh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生活中的各种连续量</w:t>
            </w:r>
          </w:p>
          <w:tbl>
            <w:tblPr>
              <w:tblStyle w:val="4"/>
              <w:tblW w:w="847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04"/>
              <w:gridCol w:w="1418"/>
              <w:gridCol w:w="1514"/>
              <w:gridCol w:w="3334"/>
            </w:tblGrid>
            <w:tr w14:paraId="490A45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0" w:hRule="atLeast"/>
              </w:trPr>
              <w:tc>
                <w:tcPr>
                  <w:tcW w:w="1301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EFE4187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生活中的连续量</w:t>
                  </w:r>
                </w:p>
              </w:tc>
              <w:tc>
                <w:tcPr>
                  <w:tcW w:w="837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CC86918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常用单位</w:t>
                  </w:r>
                </w:p>
              </w:tc>
              <w:tc>
                <w:tcPr>
                  <w:tcW w:w="89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372D067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测量工具</w:t>
                  </w:r>
                </w:p>
              </w:tc>
              <w:tc>
                <w:tcPr>
                  <w:tcW w:w="1966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7E20067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生活中的描述</w:t>
                  </w:r>
                </w:p>
              </w:tc>
            </w:tr>
            <w:tr w14:paraId="685F0E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9" w:hRule="atLeast"/>
              </w:trPr>
              <w:tc>
                <w:tcPr>
                  <w:tcW w:w="1301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A0DAF8F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身高</w:t>
                  </w:r>
                </w:p>
              </w:tc>
              <w:tc>
                <w:tcPr>
                  <w:tcW w:w="837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59D76E07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米、厘米</w:t>
                  </w:r>
                </w:p>
              </w:tc>
              <w:tc>
                <w:tcPr>
                  <w:tcW w:w="89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29B045D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尺</w:t>
                  </w:r>
                </w:p>
              </w:tc>
              <w:tc>
                <w:tcPr>
                  <w:tcW w:w="1966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CF9DF34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小军比小红高</w:t>
                  </w:r>
                  <w:r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  <w:t>7厘米</w:t>
                  </w:r>
                </w:p>
              </w:tc>
            </w:tr>
            <w:tr w14:paraId="257DF1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3" w:hRule="atLeast"/>
              </w:trPr>
              <w:tc>
                <w:tcPr>
                  <w:tcW w:w="1301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5643AF41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车速</w:t>
                  </w:r>
                </w:p>
              </w:tc>
              <w:tc>
                <w:tcPr>
                  <w:tcW w:w="837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14B060D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89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4B62664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966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5BAF933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以这样的车速，</w:t>
                  </w:r>
                  <w:r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  <w:t>3小时可到达</w:t>
                  </w:r>
                </w:p>
              </w:tc>
            </w:tr>
            <w:tr w14:paraId="409AE07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</w:trPr>
              <w:tc>
                <w:tcPr>
                  <w:tcW w:w="1301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D5FD5FF">
                  <w:pPr>
                    <w:spacing w:line="360" w:lineRule="auto"/>
                    <w:ind w:firstLine="480" w:firstLineChars="200"/>
                    <w:jc w:val="both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837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291F1C3">
                  <w:pPr>
                    <w:spacing w:line="360" w:lineRule="auto"/>
                    <w:ind w:firstLine="480" w:firstLineChars="200"/>
                    <w:jc w:val="both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89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BBAF079">
                  <w:pPr>
                    <w:spacing w:line="360" w:lineRule="auto"/>
                    <w:ind w:firstLine="480" w:firstLineChars="200"/>
                    <w:jc w:val="both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966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E2FB490">
                  <w:pPr>
                    <w:spacing w:line="360" w:lineRule="auto"/>
                    <w:ind w:firstLine="480" w:firstLineChars="200"/>
                    <w:jc w:val="both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</w:tr>
            <w:tr w14:paraId="034505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0" w:hRule="atLeast"/>
              </w:trPr>
              <w:tc>
                <w:tcPr>
                  <w:tcW w:w="1301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857C905">
                  <w:pPr>
                    <w:spacing w:line="360" w:lineRule="auto"/>
                    <w:ind w:firstLine="480" w:firstLineChars="200"/>
                    <w:jc w:val="both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837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CDFF32B">
                  <w:pPr>
                    <w:spacing w:line="360" w:lineRule="auto"/>
                    <w:ind w:firstLine="480" w:firstLineChars="200"/>
                    <w:jc w:val="both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89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7469AA9">
                  <w:pPr>
                    <w:spacing w:line="360" w:lineRule="auto"/>
                    <w:ind w:firstLine="480" w:firstLineChars="200"/>
                    <w:jc w:val="both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966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17CBA6C">
                  <w:pPr>
                    <w:spacing w:line="360" w:lineRule="auto"/>
                    <w:ind w:firstLine="480" w:firstLineChars="200"/>
                    <w:jc w:val="both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</w:p>
              </w:tc>
            </w:tr>
            <w:tr w14:paraId="12FB0B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6" w:hRule="atLeast"/>
              </w:trPr>
              <w:tc>
                <w:tcPr>
                  <w:tcW w:w="5000" w:type="pct"/>
                  <w:gridSpan w:val="4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70749AA">
                  <w:pPr>
                    <w:spacing w:line="360" w:lineRule="auto"/>
                    <w:ind w:firstLine="480" w:firstLineChars="200"/>
                    <w:jc w:val="both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连续量的特性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"/>
                    </w:rPr>
                    <w:t>：</w:t>
                  </w:r>
                </w:p>
              </w:tc>
            </w:tr>
          </w:tbl>
          <w:p w14:paraId="3C658E38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【课堂任务二】</w:t>
            </w:r>
          </w:p>
          <w:p w14:paraId="5F262668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数值呈现：将获得的连续量（声音值或光线值）在OLED屏幕上予以呈现。</w:t>
            </w:r>
          </w:p>
          <w:p w14:paraId="74BE46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7F560C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02D70C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  <w:p w14:paraId="776557FC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【课堂任务三】</w:t>
            </w:r>
          </w:p>
          <w:p w14:paraId="32D891F9">
            <w:pPr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读图 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 xml:space="preserve">2.1.7 ，理解程序中为什么使用了两个相同的循环语句，i 的取值范围却不同，步长也有“正”与“负”的区别。 </w:t>
            </w:r>
          </w:p>
          <w:p w14:paraId="66A99D7B">
            <w:pPr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尝试修改步长 i 的数值，观察呼吸灯呈现的效果。</w:t>
            </w:r>
          </w:p>
          <w:p w14:paraId="45BC7E9E"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13685820"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33FFB2CC"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2B49B5E2"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110EFE7B"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5FC1CBA7"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376CD650"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</w:p>
          <w:p w14:paraId="1B5EE26F">
            <w:pPr>
              <w:numPr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3B941054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【课堂任务四】</w:t>
            </w:r>
          </w:p>
          <w:p w14:paraId="3C34924B">
            <w:pPr>
              <w:numPr>
                <w:ilvl w:val="0"/>
                <w:numId w:val="0"/>
              </w:numPr>
              <w:spacing w:line="360" w:lineRule="auto"/>
              <w:ind w:leftChars="0" w:firstLine="480" w:firstLineChars="200"/>
              <w:jc w:val="both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理解了连续量的阈值，小清决定利用主控板及编程软件，搭建声控灯系统，编写声音值测试程序（见图2.1.11），设定一个阈值，当声音传感器感应到环境中声音大于阈值时，说明有行人经过，路灯点亮，否则熄灭。例如，当声音值大于阈值，RGB灯点亮，否则RGB灯熄灭。请你阅读小清编写的程序(见图2.1.12），设定合适的阈值，上传至主控板，验证其效果。</w:t>
            </w:r>
          </w:p>
          <w:p w14:paraId="617BE1C4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30921421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28B6A4BD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5B1BDD3B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3F1FD20A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06D264C6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7F52A3E1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2A5E5E10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4D4306E1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3DF8B530">
            <w:pPr>
              <w:numPr>
                <w:ilvl w:val="0"/>
                <w:numId w:val="0"/>
              </w:numPr>
              <w:spacing w:line="360" w:lineRule="auto"/>
              <w:ind w:leftChars="0" w:firstLine="420" w:firstLineChars="200"/>
              <w:jc w:val="both"/>
            </w:pPr>
          </w:p>
          <w:p w14:paraId="71225F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6B985516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【课堂任务五】</w:t>
            </w:r>
          </w:p>
          <w:p w14:paraId="6AA62769">
            <w:pPr>
              <w:numPr>
                <w:ilvl w:val="0"/>
                <w:numId w:val="0"/>
              </w:numPr>
              <w:spacing w:line="360" w:lineRule="auto"/>
              <w:ind w:leftChars="0" w:firstLine="480" w:firstLineChars="200"/>
              <w:jc w:val="both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请你根据小清的要求，并结合小清学习的内容，根据自己的理解填</w:t>
            </w:r>
            <w:r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 xml:space="preserve">写表 2.1.2，以验证自己对“与”运算的理解。 </w:t>
            </w:r>
          </w:p>
          <w:p w14:paraId="7AC0371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  <w:t>表 2.1.2 环境光线和声音同时控制下的灯状态真值表</w:t>
            </w:r>
          </w:p>
          <w:tbl>
            <w:tblPr>
              <w:tblStyle w:val="5"/>
              <w:tblpPr w:leftFromText="180" w:rightFromText="180" w:vertAnchor="text" w:horzAnchor="page" w:tblpX="1202" w:tblpY="181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3"/>
              <w:gridCol w:w="2235"/>
              <w:gridCol w:w="1800"/>
              <w:gridCol w:w="1170"/>
            </w:tblGrid>
            <w:tr w14:paraId="76BB5B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3" w:hRule="atLeast"/>
              </w:trPr>
              <w:tc>
                <w:tcPr>
                  <w:tcW w:w="913" w:type="dxa"/>
                  <w:vAlign w:val="center"/>
                </w:tcPr>
                <w:p w14:paraId="78757F1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序号</w:t>
                  </w:r>
                </w:p>
              </w:tc>
              <w:tc>
                <w:tcPr>
                  <w:tcW w:w="2235" w:type="dxa"/>
                  <w:vAlign w:val="center"/>
                </w:tcPr>
                <w:p w14:paraId="11077C3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环境光线值&lt;阈值1</w:t>
                  </w:r>
                </w:p>
              </w:tc>
              <w:tc>
                <w:tcPr>
                  <w:tcW w:w="1800" w:type="dxa"/>
                  <w:vAlign w:val="center"/>
                </w:tcPr>
                <w:p w14:paraId="4374DE4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default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声音值&gt;</w:t>
                  </w:r>
                  <w:r>
                    <w:rPr>
                      <w:rFonts w:hint="eastAsia" w:ascii="宋体" w:hAnsi="宋体" w:eastAsia="宋体" w:cs="宋体"/>
                      <w:b w:val="0"/>
                      <w:color w:val="auto"/>
                      <w:sz w:val="24"/>
                      <w:szCs w:val="24"/>
                      <w:lang w:val="en-US" w:eastAsia="zh-CN"/>
                    </w:rPr>
                    <w:t>阈值2</w:t>
                  </w:r>
                </w:p>
              </w:tc>
              <w:tc>
                <w:tcPr>
                  <w:tcW w:w="1170" w:type="dxa"/>
                  <w:vAlign w:val="center"/>
                </w:tcPr>
                <w:p w14:paraId="0492B24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灯状态</w:t>
                  </w:r>
                </w:p>
              </w:tc>
            </w:tr>
            <w:tr w14:paraId="28DA3D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3" w:hRule="atLeast"/>
              </w:trPr>
              <w:tc>
                <w:tcPr>
                  <w:tcW w:w="913" w:type="dxa"/>
                  <w:vAlign w:val="center"/>
                </w:tcPr>
                <w:p w14:paraId="5B28214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</w:p>
              </w:tc>
              <w:tc>
                <w:tcPr>
                  <w:tcW w:w="2235" w:type="dxa"/>
                  <w:vAlign w:val="center"/>
                </w:tcPr>
                <w:p w14:paraId="6E408A5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真</w:t>
                  </w:r>
                </w:p>
              </w:tc>
              <w:tc>
                <w:tcPr>
                  <w:tcW w:w="1800" w:type="dxa"/>
                  <w:vAlign w:val="center"/>
                </w:tcPr>
                <w:p w14:paraId="219BA9D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真</w:t>
                  </w:r>
                </w:p>
              </w:tc>
              <w:tc>
                <w:tcPr>
                  <w:tcW w:w="1170" w:type="dxa"/>
                  <w:vAlign w:val="center"/>
                </w:tcPr>
                <w:p w14:paraId="2AA5CF7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点亮</w:t>
                  </w:r>
                </w:p>
              </w:tc>
            </w:tr>
            <w:tr w14:paraId="6885D5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3" w:hRule="atLeast"/>
              </w:trPr>
              <w:tc>
                <w:tcPr>
                  <w:tcW w:w="913" w:type="dxa"/>
                  <w:vAlign w:val="center"/>
                </w:tcPr>
                <w:p w14:paraId="785DFF4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</w:p>
              </w:tc>
              <w:tc>
                <w:tcPr>
                  <w:tcW w:w="2235" w:type="dxa"/>
                  <w:vAlign w:val="center"/>
                </w:tcPr>
                <w:p w14:paraId="744BC97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真</w:t>
                  </w:r>
                </w:p>
              </w:tc>
              <w:tc>
                <w:tcPr>
                  <w:tcW w:w="1800" w:type="dxa"/>
                  <w:vAlign w:val="center"/>
                </w:tcPr>
                <w:p w14:paraId="098F39B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假</w:t>
                  </w:r>
                </w:p>
              </w:tc>
              <w:tc>
                <w:tcPr>
                  <w:tcW w:w="1170" w:type="dxa"/>
                  <w:vAlign w:val="center"/>
                </w:tcPr>
                <w:p w14:paraId="4CF0D2D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1CF25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3" w:hRule="atLeast"/>
              </w:trPr>
              <w:tc>
                <w:tcPr>
                  <w:tcW w:w="913" w:type="dxa"/>
                  <w:vAlign w:val="center"/>
                </w:tcPr>
                <w:p w14:paraId="48B5882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</w:p>
              </w:tc>
              <w:tc>
                <w:tcPr>
                  <w:tcW w:w="2235" w:type="dxa"/>
                  <w:vAlign w:val="center"/>
                </w:tcPr>
                <w:p w14:paraId="4A9D768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14:paraId="02C7F2C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70" w:type="dxa"/>
                  <w:vAlign w:val="center"/>
                </w:tcPr>
                <w:p w14:paraId="70B3EEE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25EBBD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0" w:hRule="atLeast"/>
              </w:trPr>
              <w:tc>
                <w:tcPr>
                  <w:tcW w:w="913" w:type="dxa"/>
                  <w:vAlign w:val="center"/>
                </w:tcPr>
                <w:p w14:paraId="7C0F63C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2235" w:type="dxa"/>
                  <w:vAlign w:val="center"/>
                </w:tcPr>
                <w:p w14:paraId="155DFE6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14:paraId="2D3A512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70" w:type="dxa"/>
                  <w:vAlign w:val="center"/>
                </w:tcPr>
                <w:p w14:paraId="2357C6C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564EC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199509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66A3DF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6E4A4D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7124DC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36DD1B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6A7F5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4"/>
                <w:szCs w:val="24"/>
                <w:highlight w:val="none"/>
                <w:lang w:val="en-US" w:eastAsia="zh-CN"/>
              </w:rPr>
              <w:t>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17226C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  <w:t>幼儿园为防止儿童误触开关，对开关进行如下设计：当环境光低于一定阈值，且有人按键时，走廊灯才能点亮，否则将处于熄灭状态，请你根据所学知识，利用主控板和编程软件，设计这款走廊灯。</w:t>
            </w:r>
          </w:p>
          <w:p w14:paraId="70E6A3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669567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668B5E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1AEDEE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77C46F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660493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5A2D33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</w:p>
          <w:p w14:paraId="02CA21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ZCYSK--GBK1-0" w:hAnsi="FZZCYSK--GBK1-0" w:eastAsia="宋体" w:cs="FZZCYSK--GBK1-0"/>
                <w:b w:val="0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FA9E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ZCY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F51421"/>
    <w:multiLevelType w:val="singleLevel"/>
    <w:tmpl w:val="B5F5142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3177348"/>
    <w:multiLevelType w:val="singleLevel"/>
    <w:tmpl w:val="231773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410E1F"/>
    <w:multiLevelType w:val="singleLevel"/>
    <w:tmpl w:val="59410E1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NmY1OTYyZTdjMzEwMDdhZDdjMjlmOWYzZmJkNmUifQ=="/>
    <w:docVar w:name="KSO_WPS_MARK_KEY" w:val="400c7b7f-a157-4c70-8c0b-35c69a3816a1"/>
  </w:docVars>
  <w:rsids>
    <w:rsidRoot w:val="01463605"/>
    <w:rsid w:val="01463605"/>
    <w:rsid w:val="025F1240"/>
    <w:rsid w:val="038514A4"/>
    <w:rsid w:val="056F2E0E"/>
    <w:rsid w:val="05D9472B"/>
    <w:rsid w:val="06C74ECC"/>
    <w:rsid w:val="078A03D3"/>
    <w:rsid w:val="08344B05"/>
    <w:rsid w:val="096609CC"/>
    <w:rsid w:val="09854CCD"/>
    <w:rsid w:val="0A4B4D79"/>
    <w:rsid w:val="0C591439"/>
    <w:rsid w:val="0D841421"/>
    <w:rsid w:val="10F50304"/>
    <w:rsid w:val="110113F5"/>
    <w:rsid w:val="12FB3F33"/>
    <w:rsid w:val="134A7433"/>
    <w:rsid w:val="13FE5382"/>
    <w:rsid w:val="14015B78"/>
    <w:rsid w:val="1574323A"/>
    <w:rsid w:val="17A96653"/>
    <w:rsid w:val="17AC4D67"/>
    <w:rsid w:val="180C01B6"/>
    <w:rsid w:val="1B545F96"/>
    <w:rsid w:val="1BB04FFB"/>
    <w:rsid w:val="1CDA2E0B"/>
    <w:rsid w:val="1D2D0E65"/>
    <w:rsid w:val="1DA637FE"/>
    <w:rsid w:val="1EC975DB"/>
    <w:rsid w:val="235F6985"/>
    <w:rsid w:val="24E61100"/>
    <w:rsid w:val="24EA02AB"/>
    <w:rsid w:val="25861D82"/>
    <w:rsid w:val="263C0693"/>
    <w:rsid w:val="27163A82"/>
    <w:rsid w:val="276F5503"/>
    <w:rsid w:val="29C966E1"/>
    <w:rsid w:val="29F55728"/>
    <w:rsid w:val="2AA56A66"/>
    <w:rsid w:val="2B2D1151"/>
    <w:rsid w:val="2D446398"/>
    <w:rsid w:val="2E662479"/>
    <w:rsid w:val="2E960B5C"/>
    <w:rsid w:val="2FAF6379"/>
    <w:rsid w:val="32906708"/>
    <w:rsid w:val="338E4B10"/>
    <w:rsid w:val="341F0DD4"/>
    <w:rsid w:val="346D7A8C"/>
    <w:rsid w:val="349D526F"/>
    <w:rsid w:val="355F671C"/>
    <w:rsid w:val="35D73F34"/>
    <w:rsid w:val="36533F02"/>
    <w:rsid w:val="38AA3C97"/>
    <w:rsid w:val="396957EB"/>
    <w:rsid w:val="3A876B18"/>
    <w:rsid w:val="3DBD2B22"/>
    <w:rsid w:val="3E261EFC"/>
    <w:rsid w:val="3EB41792"/>
    <w:rsid w:val="41956C03"/>
    <w:rsid w:val="436B62C5"/>
    <w:rsid w:val="440A7BCA"/>
    <w:rsid w:val="44A34D01"/>
    <w:rsid w:val="49EC224C"/>
    <w:rsid w:val="4A205A52"/>
    <w:rsid w:val="4BE3142D"/>
    <w:rsid w:val="506B7C43"/>
    <w:rsid w:val="515309BE"/>
    <w:rsid w:val="53CF1BBC"/>
    <w:rsid w:val="55004DFD"/>
    <w:rsid w:val="557B23AE"/>
    <w:rsid w:val="56A878F8"/>
    <w:rsid w:val="56D06A51"/>
    <w:rsid w:val="570A5ABF"/>
    <w:rsid w:val="59301A29"/>
    <w:rsid w:val="5A9B1124"/>
    <w:rsid w:val="5CC26E3C"/>
    <w:rsid w:val="5CF80B10"/>
    <w:rsid w:val="5D1F26A2"/>
    <w:rsid w:val="5D335644"/>
    <w:rsid w:val="5F0B6879"/>
    <w:rsid w:val="5FE414ED"/>
    <w:rsid w:val="61333E65"/>
    <w:rsid w:val="642B1882"/>
    <w:rsid w:val="649A50EE"/>
    <w:rsid w:val="666351EC"/>
    <w:rsid w:val="66D47E98"/>
    <w:rsid w:val="678A52DE"/>
    <w:rsid w:val="679C6C18"/>
    <w:rsid w:val="69976CB1"/>
    <w:rsid w:val="6A2C5734"/>
    <w:rsid w:val="6A4F1502"/>
    <w:rsid w:val="6CC4275D"/>
    <w:rsid w:val="6D064B23"/>
    <w:rsid w:val="6D5E670D"/>
    <w:rsid w:val="6E5012ED"/>
    <w:rsid w:val="705D0EFE"/>
    <w:rsid w:val="75F9057E"/>
    <w:rsid w:val="76305B69"/>
    <w:rsid w:val="767D5E56"/>
    <w:rsid w:val="77AE0291"/>
    <w:rsid w:val="789C6DB6"/>
    <w:rsid w:val="79DE4E5E"/>
    <w:rsid w:val="7DC75875"/>
    <w:rsid w:val="7FC2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1005</Words>
  <Characters>1058</Characters>
  <Lines>0</Lines>
  <Paragraphs>0</Paragraphs>
  <TotalTime>2</TotalTime>
  <ScaleCrop>false</ScaleCrop>
  <LinksUpToDate>false</LinksUpToDate>
  <CharactersWithSpaces>1073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dt</cp:lastModifiedBy>
  <dcterms:modified xsi:type="dcterms:W3CDTF">2025-09-09T02:40:24Z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41BC95545ED14C8EBDB8AA5029CD7C22_13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